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CD" w:rsidRPr="00A1657A" w:rsidRDefault="00F806CD" w:rsidP="00F806CD">
      <w:pPr>
        <w:spacing w:line="360" w:lineRule="auto"/>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读下列文学作品，分析其内容和艺术特色。</w:t>
      </w:r>
    </w:p>
    <w:p w:rsidR="00F806CD" w:rsidRDefault="00F806CD" w:rsidP="00F806CD">
      <w:pPr>
        <w:spacing w:line="360" w:lineRule="auto"/>
        <w:ind w:firstLine="420"/>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江南春</w:t>
      </w:r>
    </w:p>
    <w:p w:rsidR="00F806CD" w:rsidRPr="00A1657A" w:rsidRDefault="00F806CD" w:rsidP="00F806CD">
      <w:pPr>
        <w:spacing w:line="360" w:lineRule="auto"/>
        <w:ind w:firstLine="420"/>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【唐】杜牧</w:t>
      </w:r>
    </w:p>
    <w:p w:rsidR="00F806CD" w:rsidRPr="00A1657A" w:rsidRDefault="00F806CD" w:rsidP="00F806CD">
      <w:pPr>
        <w:spacing w:line="360" w:lineRule="auto"/>
        <w:ind w:firstLine="420"/>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千里莺啼绿映红，水村山郭酒旗风。</w:t>
      </w:r>
    </w:p>
    <w:p w:rsidR="00F806CD" w:rsidRPr="00A1657A" w:rsidRDefault="00F806CD" w:rsidP="00F806CD">
      <w:pPr>
        <w:spacing w:line="360" w:lineRule="auto"/>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 xml:space="preserve">　　南朝四百八十寺，多少楼台烟雨中。</w:t>
      </w:r>
    </w:p>
    <w:p w:rsidR="00F806CD" w:rsidRPr="00A1657A" w:rsidRDefault="00F806CD" w:rsidP="00F806CD">
      <w:pPr>
        <w:spacing w:line="360" w:lineRule="auto"/>
        <w:ind w:firstLine="420"/>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【考试院校】陕西省201 1年播音编导类专业统考试题</w:t>
      </w:r>
    </w:p>
    <w:p w:rsidR="00F806CD" w:rsidRPr="00A1657A" w:rsidRDefault="00F806CD" w:rsidP="00F806CD">
      <w:pPr>
        <w:spacing w:line="360" w:lineRule="auto"/>
        <w:ind w:firstLine="420"/>
        <w:rPr>
          <w:rFonts w:ascii="微软雅黑" w:eastAsia="微软雅黑" w:hAnsi="微软雅黑" w:cs="宋体"/>
          <w:color w:val="333333"/>
          <w:kern w:val="0"/>
          <w:sz w:val="24"/>
          <w:szCs w:val="24"/>
        </w:rPr>
      </w:pPr>
      <w:r w:rsidRPr="00A1657A">
        <w:rPr>
          <w:rFonts w:ascii="微软雅黑" w:eastAsia="微软雅黑" w:hAnsi="微软雅黑" w:cs="宋体" w:hint="eastAsia"/>
          <w:color w:val="333333"/>
          <w:kern w:val="0"/>
          <w:sz w:val="24"/>
          <w:szCs w:val="24"/>
        </w:rPr>
        <w:t>【参考答案】</w:t>
      </w:r>
    </w:p>
    <w:p w:rsidR="00F806CD" w:rsidRDefault="00F806CD" w:rsidP="00F806CD">
      <w:pPr>
        <w:pStyle w:val="a5"/>
        <w:spacing w:before="240" w:beforeAutospacing="0" w:after="240" w:afterAutospacing="0" w:line="480" w:lineRule="atLeast"/>
        <w:ind w:firstLine="480"/>
        <w:rPr>
          <w:rFonts w:ascii="微软雅黑" w:eastAsia="微软雅黑" w:hAnsi="微软雅黑"/>
          <w:color w:val="333333"/>
        </w:rPr>
      </w:pPr>
      <w:r>
        <w:rPr>
          <w:rFonts w:ascii="微软雅黑" w:eastAsia="微软雅黑" w:hAnsi="微软雅黑" w:hint="eastAsia"/>
          <w:color w:val="333333"/>
        </w:rPr>
        <w:t>本篇是一首描写江南风光的七言绝句。江南水乡的迷人风光，历来都是令人向往的杜牧同时代的诗人白居易以短短的“日出江花红胜火，春来江水绿如蓝”两句诗就把它描绘得如诗如画。不过，白</w:t>
      </w:r>
      <w:proofErr w:type="gramStart"/>
      <w:r>
        <w:rPr>
          <w:rFonts w:ascii="微软雅黑" w:eastAsia="微软雅黑" w:hAnsi="微软雅黑" w:hint="eastAsia"/>
          <w:color w:val="333333"/>
        </w:rPr>
        <w:t>诗展示</w:t>
      </w:r>
      <w:proofErr w:type="gramEnd"/>
      <w:r>
        <w:rPr>
          <w:rFonts w:ascii="微软雅黑" w:eastAsia="微软雅黑" w:hAnsi="微软雅黑" w:hint="eastAsia"/>
          <w:color w:val="333333"/>
        </w:rPr>
        <w:t>给我们的是江南风光大的轮廓，是江南风光的整体感官形象。而杜牧的诗则不同，他不仅从整体上描绘了江南春光的明媚，而且还具体到描写到处莺歌燕舞，到处绿树红花，到处酒旗招展，具体到描写江南烟雨蒙蒙的楼台景色，使读者从一个个具体的景点去体会江南风光细微之处的色彩多姿，妩媚动人，别有一番情趣。</w:t>
      </w:r>
    </w:p>
    <w:p w:rsidR="00F806CD" w:rsidRDefault="00F806CD" w:rsidP="00F806CD">
      <w:pPr>
        <w:pStyle w:val="a5"/>
        <w:spacing w:before="240" w:beforeAutospacing="0" w:after="240" w:afterAutospacing="0" w:line="480" w:lineRule="atLeast"/>
        <w:ind w:firstLine="480"/>
        <w:rPr>
          <w:rFonts w:ascii="微软雅黑" w:eastAsia="微软雅黑" w:hAnsi="微软雅黑"/>
          <w:color w:val="333333"/>
        </w:rPr>
      </w:pPr>
      <w:r>
        <w:rPr>
          <w:rFonts w:ascii="微软雅黑" w:eastAsia="微软雅黑" w:hAnsi="微软雅黑" w:hint="eastAsia"/>
          <w:color w:val="333333"/>
        </w:rPr>
        <w:t>“千里莺啼绿映红，水村山郭酒旗风”，</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开篇，诗人首先把我们带入了江南那柳绿花红，燕舞莺歌的境界，随后又向我们展示了“水村”和“山郭”“酒旗”处处迎风招展的繁荣与祥和。“千里”寓意地域之辽阔广大，一个“千里”把“莺啼”响彻了整个江南，把“绿映红”掩映了整个江南；“水村”与“山郭”又把迎风招展的“酒旗”挂遍了整个江南。令人迷恋，令人心驰神往。</w:t>
      </w:r>
    </w:p>
    <w:p w:rsidR="00F806CD" w:rsidRDefault="00F806CD" w:rsidP="00F806CD">
      <w:pPr>
        <w:pStyle w:val="a5"/>
        <w:spacing w:before="240" w:beforeAutospacing="0" w:after="240" w:afterAutospacing="0" w:line="480" w:lineRule="atLeast"/>
        <w:ind w:firstLine="480"/>
        <w:rPr>
          <w:rFonts w:ascii="微软雅黑" w:eastAsia="微软雅黑" w:hAnsi="微软雅黑"/>
          <w:color w:val="333333"/>
        </w:rPr>
      </w:pPr>
      <w:r>
        <w:rPr>
          <w:rFonts w:ascii="微软雅黑" w:eastAsia="微软雅黑" w:hAnsi="微软雅黑" w:hint="eastAsia"/>
          <w:color w:val="333333"/>
        </w:rPr>
        <w:t>“南朝四百八十寺，多少楼台烟雨中”，这两句是把诗作由写自然景观转移到写具有人文景观特征的庙宇，这一转就巧妙地揉进了历史的沧桑，也使其自然</w:t>
      </w:r>
      <w:r>
        <w:rPr>
          <w:rFonts w:ascii="微软雅黑" w:eastAsia="微软雅黑" w:hAnsi="微软雅黑" w:hint="eastAsia"/>
          <w:color w:val="333333"/>
        </w:rPr>
        <w:lastRenderedPageBreak/>
        <w:t>地融进了诗人对南朝朝政的讥讽与批判。南朝遗留下来的许许多多佛教建筑在蒙蒙烟雨中若隐若现，更给江南春色增添了一抹扑朔迷离的美。诗人在这里不说“江南四百八十寺”，而说“南朝四百八十寺”，显然不仅是为了写眼前的景致而写景，而是</w:t>
      </w:r>
      <w:proofErr w:type="gramStart"/>
      <w:r>
        <w:rPr>
          <w:rFonts w:ascii="微软雅黑" w:eastAsia="微软雅黑" w:hAnsi="微软雅黑" w:hint="eastAsia"/>
          <w:color w:val="333333"/>
        </w:rPr>
        <w:t>在赏叹之中</w:t>
      </w:r>
      <w:proofErr w:type="gramEnd"/>
      <w:r>
        <w:rPr>
          <w:rFonts w:ascii="微软雅黑" w:eastAsia="微软雅黑" w:hAnsi="微软雅黑" w:hint="eastAsia"/>
          <w:color w:val="333333"/>
        </w:rPr>
        <w:t>蕴含讽刺，无疑大大地丰富了诗作的内涵。</w:t>
      </w:r>
    </w:p>
    <w:p w:rsidR="00F806CD" w:rsidRDefault="00F806CD" w:rsidP="00F806CD">
      <w:pPr>
        <w:pStyle w:val="a5"/>
        <w:spacing w:before="240" w:beforeAutospacing="0" w:after="240" w:afterAutospacing="0" w:line="480" w:lineRule="atLeast"/>
        <w:ind w:firstLine="480"/>
        <w:rPr>
          <w:rFonts w:ascii="微软雅黑" w:eastAsia="微软雅黑" w:hAnsi="微软雅黑"/>
          <w:color w:val="333333"/>
        </w:rPr>
      </w:pPr>
      <w:r>
        <w:rPr>
          <w:rFonts w:ascii="微软雅黑" w:eastAsia="微软雅黑" w:hAnsi="微软雅黑" w:hint="eastAsia"/>
          <w:color w:val="333333"/>
        </w:rPr>
        <w:t>在这短短的28个字中，诗人以极具概括性的语言为我们描绘了一幅生动形象而又有气魄的江南春画卷。诗人描绘的既有体现具体时代特征的景观，又有渗透着历史沧桑的“南朝四百八十寺”，同时还以“千里”一词形象化地概括了整个江南，难怪诗人选择了《江南春》这一命题。</w:t>
      </w:r>
    </w:p>
    <w:p w:rsidR="00F806CD" w:rsidRDefault="00F806CD" w:rsidP="00F806CD">
      <w:pPr>
        <w:pStyle w:val="a5"/>
        <w:spacing w:before="240" w:beforeAutospacing="0" w:after="240" w:afterAutospacing="0" w:line="480" w:lineRule="atLeast"/>
        <w:ind w:firstLine="480"/>
        <w:rPr>
          <w:rFonts w:ascii="微软雅黑" w:eastAsia="微软雅黑" w:hAnsi="微软雅黑"/>
          <w:color w:val="333333"/>
        </w:rPr>
      </w:pPr>
      <w:r>
        <w:rPr>
          <w:rFonts w:ascii="微软雅黑" w:eastAsia="微软雅黑" w:hAnsi="微软雅黑" w:hint="eastAsia"/>
          <w:color w:val="333333"/>
        </w:rPr>
        <w:t>【参考答案点评】</w:t>
      </w:r>
    </w:p>
    <w:p w:rsidR="00A2338A" w:rsidRPr="00F806CD" w:rsidRDefault="00F806CD" w:rsidP="00F806CD">
      <w:pPr>
        <w:pStyle w:val="a5"/>
        <w:spacing w:before="240" w:beforeAutospacing="0" w:after="240" w:afterAutospacing="0" w:line="480" w:lineRule="atLeast"/>
        <w:ind w:firstLine="480"/>
        <w:rPr>
          <w:rFonts w:ascii="微软雅黑" w:eastAsia="微软雅黑" w:hAnsi="微软雅黑"/>
          <w:color w:val="333333"/>
        </w:rPr>
      </w:pPr>
      <w:r>
        <w:rPr>
          <w:rFonts w:ascii="微软雅黑" w:eastAsia="微软雅黑" w:hAnsi="微软雅黑" w:hint="eastAsia"/>
          <w:color w:val="333333"/>
        </w:rPr>
        <w:t>对古诗的评析关键是要揣摩诗中的意境。分析诗歌的意境，一要注意物象的特点，二要注意作者在描摹的事物中所寄托的情感，抓住物与志的“契合点”。本文中，作者既细腻地分析了诗中的物象铺陈，又看到了辞藻背后蕴含的情感和思想，对情和景的分析都很到位。</w:t>
      </w:r>
      <w:bookmarkStart w:id="0" w:name="_GoBack"/>
      <w:bookmarkEnd w:id="0"/>
    </w:p>
    <w:sectPr w:rsidR="00A2338A" w:rsidRPr="00F806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DF" w:rsidRDefault="00126FDF" w:rsidP="00F806CD">
      <w:r>
        <w:separator/>
      </w:r>
    </w:p>
  </w:endnote>
  <w:endnote w:type="continuationSeparator" w:id="0">
    <w:p w:rsidR="00126FDF" w:rsidRDefault="00126FDF" w:rsidP="00F8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DF" w:rsidRDefault="00126FDF" w:rsidP="00F806CD">
      <w:r>
        <w:separator/>
      </w:r>
    </w:p>
  </w:footnote>
  <w:footnote w:type="continuationSeparator" w:id="0">
    <w:p w:rsidR="00126FDF" w:rsidRDefault="00126FDF" w:rsidP="00F80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7D"/>
    <w:rsid w:val="00126FDF"/>
    <w:rsid w:val="0090127D"/>
    <w:rsid w:val="00A2338A"/>
    <w:rsid w:val="00F8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0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06CD"/>
    <w:rPr>
      <w:sz w:val="18"/>
      <w:szCs w:val="18"/>
    </w:rPr>
  </w:style>
  <w:style w:type="paragraph" w:styleId="a4">
    <w:name w:val="footer"/>
    <w:basedOn w:val="a"/>
    <w:link w:val="Char0"/>
    <w:uiPriority w:val="99"/>
    <w:unhideWhenUsed/>
    <w:rsid w:val="00F806CD"/>
    <w:pPr>
      <w:tabs>
        <w:tab w:val="center" w:pos="4153"/>
        <w:tab w:val="right" w:pos="8306"/>
      </w:tabs>
      <w:snapToGrid w:val="0"/>
      <w:jc w:val="left"/>
    </w:pPr>
    <w:rPr>
      <w:sz w:val="18"/>
      <w:szCs w:val="18"/>
    </w:rPr>
  </w:style>
  <w:style w:type="character" w:customStyle="1" w:styleId="Char0">
    <w:name w:val="页脚 Char"/>
    <w:basedOn w:val="a0"/>
    <w:link w:val="a4"/>
    <w:uiPriority w:val="99"/>
    <w:rsid w:val="00F806CD"/>
    <w:rPr>
      <w:sz w:val="18"/>
      <w:szCs w:val="18"/>
    </w:rPr>
  </w:style>
  <w:style w:type="paragraph" w:styleId="a5">
    <w:name w:val="Normal (Web)"/>
    <w:basedOn w:val="a"/>
    <w:uiPriority w:val="99"/>
    <w:unhideWhenUsed/>
    <w:rsid w:val="00F806C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06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06CD"/>
    <w:rPr>
      <w:sz w:val="18"/>
      <w:szCs w:val="18"/>
    </w:rPr>
  </w:style>
  <w:style w:type="paragraph" w:styleId="a4">
    <w:name w:val="footer"/>
    <w:basedOn w:val="a"/>
    <w:link w:val="Char0"/>
    <w:uiPriority w:val="99"/>
    <w:unhideWhenUsed/>
    <w:rsid w:val="00F806CD"/>
    <w:pPr>
      <w:tabs>
        <w:tab w:val="center" w:pos="4153"/>
        <w:tab w:val="right" w:pos="8306"/>
      </w:tabs>
      <w:snapToGrid w:val="0"/>
      <w:jc w:val="left"/>
    </w:pPr>
    <w:rPr>
      <w:sz w:val="18"/>
      <w:szCs w:val="18"/>
    </w:rPr>
  </w:style>
  <w:style w:type="character" w:customStyle="1" w:styleId="Char0">
    <w:name w:val="页脚 Char"/>
    <w:basedOn w:val="a0"/>
    <w:link w:val="a4"/>
    <w:uiPriority w:val="99"/>
    <w:rsid w:val="00F806CD"/>
    <w:rPr>
      <w:sz w:val="18"/>
      <w:szCs w:val="18"/>
    </w:rPr>
  </w:style>
  <w:style w:type="paragraph" w:styleId="a5">
    <w:name w:val="Normal (Web)"/>
    <w:basedOn w:val="a"/>
    <w:uiPriority w:val="99"/>
    <w:unhideWhenUsed/>
    <w:rsid w:val="00F806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Company>微软中国</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2018-06-06T06:50:00Z</dcterms:created>
  <dcterms:modified xsi:type="dcterms:W3CDTF">2018-06-06T06:51:00Z</dcterms:modified>
</cp:coreProperties>
</file>